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66E80" w:rsidRDefault="00AD4EEF">
      <w:bookmarkStart w:id="0" w:name="_GoBack"/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400050" y="342900"/>
            <wp:positionH relativeFrom="margin">
              <wp:align>left</wp:align>
            </wp:positionH>
            <wp:positionV relativeFrom="paragraph">
              <wp:align>top</wp:align>
            </wp:positionV>
            <wp:extent cx="9382125" cy="6705600"/>
            <wp:effectExtent l="0" t="0" r="9525" b="0"/>
            <wp:wrapNone/>
            <wp:docPr id="1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"/>
              </a:graphicData>
            </a:graphic>
            <wp14:sizeRelV relativeFrom="margin">
              <wp14:pctHeight>0</wp14:pctHeight>
            </wp14:sizeRelV>
          </wp:anchor>
        </w:drawing>
      </w:r>
      <w:bookmarkEnd w:id="0"/>
      <w:r w:rsidR="00782286">
        <w:br w:type="textWrapping" w:clear="all"/>
      </w:r>
    </w:p>
    <w:sectPr w:rsidR="00866E80" w:rsidSect="00AD4EEF">
      <w:pgSz w:w="15840" w:h="12240" w:orient="landscape"/>
      <w:pgMar w:top="540" w:right="630" w:bottom="1440" w:left="63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FreeSans">
    <w:altName w:val="Arial"/>
    <w:charset w:val="00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reeSerif">
    <w:altName w:val="Times New Roman"/>
    <w:charset w:val="00"/>
    <w:family w:val="roman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3E15"/>
    <w:rsid w:val="006C6164"/>
    <w:rsid w:val="00782286"/>
    <w:rsid w:val="00866E80"/>
    <w:rsid w:val="00AD4EEF"/>
    <w:rsid w:val="00D63E15"/>
    <w:rsid w:val="00DE34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227C503-49B1-4B92-8493-0ABFCAA9E6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FreeSans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6C6164"/>
    <w:rPr>
      <w:rFonts w:ascii="FreeSans" w:hAnsi="FreeSans" w:cs="FreeSans"/>
    </w:rPr>
  </w:style>
  <w:style w:type="paragraph" w:styleId="Heading1">
    <w:name w:val="heading 1"/>
    <w:basedOn w:val="Normal"/>
    <w:link w:val="Heading1Char"/>
    <w:uiPriority w:val="1"/>
    <w:qFormat/>
    <w:rsid w:val="006C6164"/>
    <w:pPr>
      <w:ind w:left="388"/>
      <w:outlineLvl w:val="0"/>
    </w:pPr>
    <w:rPr>
      <w:rFonts w:ascii="FreeSerif" w:eastAsia="FreeSerif" w:hAnsi="FreeSerif" w:cs="FreeSeri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bleParagraph">
    <w:name w:val="Table Paragraph"/>
    <w:basedOn w:val="Normal"/>
    <w:uiPriority w:val="1"/>
    <w:qFormat/>
    <w:rsid w:val="006C6164"/>
    <w:pPr>
      <w:spacing w:before="18"/>
      <w:jc w:val="center"/>
    </w:pPr>
    <w:rPr>
      <w:rFonts w:ascii="FreeSerif" w:eastAsia="FreeSerif" w:hAnsi="FreeSerif" w:cs="FreeSerif"/>
    </w:rPr>
  </w:style>
  <w:style w:type="character" w:customStyle="1" w:styleId="Heading1Char">
    <w:name w:val="Heading 1 Char"/>
    <w:basedOn w:val="DefaultParagraphFont"/>
    <w:link w:val="Heading1"/>
    <w:uiPriority w:val="1"/>
    <w:rsid w:val="006C6164"/>
    <w:rPr>
      <w:rFonts w:ascii="FreeSerif" w:eastAsia="FreeSerif" w:hAnsi="FreeSerif" w:cs="FreeSerif"/>
      <w:sz w:val="24"/>
      <w:szCs w:val="24"/>
    </w:rPr>
  </w:style>
  <w:style w:type="paragraph" w:styleId="BodyText">
    <w:name w:val="Body Text"/>
    <w:basedOn w:val="Normal"/>
    <w:link w:val="BodyTextChar"/>
    <w:uiPriority w:val="1"/>
    <w:qFormat/>
    <w:rsid w:val="006C6164"/>
    <w:pPr>
      <w:ind w:left="460"/>
    </w:pPr>
  </w:style>
  <w:style w:type="character" w:customStyle="1" w:styleId="BodyTextChar">
    <w:name w:val="Body Text Char"/>
    <w:basedOn w:val="DefaultParagraphFont"/>
    <w:link w:val="BodyText"/>
    <w:uiPriority w:val="1"/>
    <w:rsid w:val="006C6164"/>
    <w:rPr>
      <w:rFonts w:ascii="FreeSans" w:eastAsia="FreeSans" w:hAnsi="FreeSans" w:cs="FreeSans"/>
    </w:rPr>
  </w:style>
  <w:style w:type="paragraph" w:styleId="ListParagraph">
    <w:name w:val="List Paragraph"/>
    <w:basedOn w:val="Normal"/>
    <w:uiPriority w:val="1"/>
    <w:qFormat/>
    <w:rsid w:val="006C616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chart" Target="charts/chart1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1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500" b="1" i="0" u="none" strike="noStrike" kern="1200" cap="all" spc="100" normalizeH="0" baseline="0">
              <a:solidFill>
                <a:schemeClr val="lt1"/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view3D>
      <c:rotX val="15"/>
      <c:rotY val="20"/>
      <c:depthPercent val="100"/>
      <c:rAngAx val="0"/>
    </c:view3D>
    <c:floor>
      <c:thickness val="0"/>
      <c:spPr>
        <a:solidFill>
          <a:schemeClr val="accent1">
            <a:alpha val="30000"/>
          </a:schemeClr>
        </a:solidFill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>
        <c:manualLayout>
          <c:layoutTarget val="inner"/>
          <c:xMode val="edge"/>
          <c:yMode val="edge"/>
          <c:x val="4.1344897877613015E-2"/>
          <c:y val="0.13522764710590951"/>
          <c:w val="0.90681407463660946"/>
          <c:h val="0.70169723166626641"/>
        </c:manualLayout>
      </c:layout>
      <c:bar3DChart>
        <c:barDir val="col"/>
        <c:grouping val="standar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ბავშვი</c:v>
                </c:pt>
              </c:strCache>
            </c:strRef>
          </c:tx>
          <c:spPr>
            <a:solidFill>
              <a:schemeClr val="accent1">
                <a:lumMod val="20000"/>
                <a:lumOff val="80000"/>
              </a:schemeClr>
            </a:solidFill>
            <a:ln>
              <a:noFill/>
            </a:ln>
            <a:effectLst/>
            <a:sp3d/>
          </c:spPr>
          <c:invertIfNegative val="0"/>
          <c:dLbls>
            <c:spPr>
              <a:solidFill>
                <a:srgbClr val="4F81BD">
                  <a:alpha val="70000"/>
                </a:srgbClr>
              </a:solidFill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lt1"/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>
                      <a:solidFill>
                        <a:schemeClr val="accent1">
                          <a:lumMod val="60000"/>
                          <a:lumOff val="40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Sheet1!$A$2:$A$20</c:f>
              <c:strCache>
                <c:ptCount val="19"/>
                <c:pt idx="0">
                  <c:v>აღთაკლია</c:v>
                </c:pt>
                <c:pt idx="1">
                  <c:v>ახალი სამგორი</c:v>
                </c:pt>
                <c:pt idx="2">
                  <c:v>ახალსოფელი</c:v>
                </c:pt>
                <c:pt idx="3">
                  <c:v>ქ. გარდაბანი</c:v>
                </c:pt>
                <c:pt idx="4">
                  <c:v>გამარჯვება</c:v>
                </c:pt>
                <c:pt idx="5">
                  <c:v>ვახტანგისი</c:v>
                </c:pt>
                <c:pt idx="6">
                  <c:v>თელეთი</c:v>
                </c:pt>
                <c:pt idx="7">
                  <c:v>კალინინო</c:v>
                </c:pt>
                <c:pt idx="8">
                  <c:v>კრწანისი</c:v>
                </c:pt>
                <c:pt idx="9">
                  <c:v>კუმისი</c:v>
                </c:pt>
                <c:pt idx="10">
                  <c:v>ლემშვანიერა</c:v>
                </c:pt>
                <c:pt idx="11">
                  <c:v>მარტყოფი</c:v>
                </c:pt>
                <c:pt idx="12">
                  <c:v>ნორიო</c:v>
                </c:pt>
                <c:pt idx="13">
                  <c:v>ნაზარლო</c:v>
                </c:pt>
                <c:pt idx="14">
                  <c:v>სართიჭალა</c:v>
                </c:pt>
                <c:pt idx="15">
                  <c:v>ქესალო</c:v>
                </c:pt>
                <c:pt idx="16">
                  <c:v>ყარათაკლია</c:v>
                </c:pt>
                <c:pt idx="17">
                  <c:v>ყარაჯალარი</c:v>
                </c:pt>
                <c:pt idx="18">
                  <c:v>ჯანდარა</c:v>
                </c:pt>
              </c:strCache>
            </c:strRef>
          </c:cat>
          <c:val>
            <c:numRef>
              <c:f>Sheet1!$B$2:$B$20</c:f>
              <c:numCache>
                <c:formatCode>General</c:formatCode>
                <c:ptCount val="19"/>
                <c:pt idx="0">
                  <c:v>3.38</c:v>
                </c:pt>
                <c:pt idx="1">
                  <c:v>1.54</c:v>
                </c:pt>
                <c:pt idx="2">
                  <c:v>1.94</c:v>
                </c:pt>
                <c:pt idx="3">
                  <c:v>22.55</c:v>
                </c:pt>
                <c:pt idx="4">
                  <c:v>3.67</c:v>
                </c:pt>
                <c:pt idx="5">
                  <c:v>3.7</c:v>
                </c:pt>
                <c:pt idx="6">
                  <c:v>1.62</c:v>
                </c:pt>
                <c:pt idx="7">
                  <c:v>6.23</c:v>
                </c:pt>
                <c:pt idx="8">
                  <c:v>4.8499999999999996</c:v>
                </c:pt>
                <c:pt idx="9">
                  <c:v>1.91</c:v>
                </c:pt>
                <c:pt idx="10">
                  <c:v>2.5299999999999998</c:v>
                </c:pt>
                <c:pt idx="11">
                  <c:v>11.52</c:v>
                </c:pt>
                <c:pt idx="12">
                  <c:v>1.57</c:v>
                </c:pt>
                <c:pt idx="13">
                  <c:v>7.48</c:v>
                </c:pt>
                <c:pt idx="14">
                  <c:v>10.28</c:v>
                </c:pt>
                <c:pt idx="15">
                  <c:v>5.5</c:v>
                </c:pt>
                <c:pt idx="16">
                  <c:v>2.93</c:v>
                </c:pt>
                <c:pt idx="17">
                  <c:v>4.43</c:v>
                </c:pt>
                <c:pt idx="18">
                  <c:v>2.29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4"/>
        <c:gapDepth val="0"/>
        <c:shape val="box"/>
        <c:axId val="-578586432"/>
        <c:axId val="-578584256"/>
        <c:axId val="-524424512"/>
      </c:bar3DChart>
      <c:catAx>
        <c:axId val="-578586432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lt1">
                  <a:lumMod val="60000"/>
                  <a:lumOff val="40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cap="all" spc="150" normalizeH="0" baseline="0">
                <a:solidFill>
                  <a:schemeClr val="lt1"/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-578584256"/>
        <c:crosses val="autoZero"/>
        <c:auto val="1"/>
        <c:lblAlgn val="ctr"/>
        <c:lblOffset val="100"/>
        <c:noMultiLvlLbl val="0"/>
      </c:catAx>
      <c:valAx>
        <c:axId val="-578584256"/>
        <c:scaling>
          <c:orientation val="minMax"/>
        </c:scaling>
        <c:delete val="0"/>
        <c:axPos val="l"/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lt1"/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-578586432"/>
        <c:crosses val="autoZero"/>
        <c:crossBetween val="between"/>
      </c:valAx>
      <c:serAx>
        <c:axId val="-524424512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lt1">
                  <a:lumMod val="60000"/>
                  <a:lumOff val="40000"/>
                </a:schemeClr>
              </a:solidFill>
              <a:round/>
            </a:ln>
            <a:effectLst/>
          </c:spPr>
        </c:majorGridlines>
        <c:majorTickMark val="none"/>
        <c:minorTickMark val="none"/>
        <c:tickLblPos val="nextTo"/>
        <c:spPr>
          <a:noFill/>
          <a:ln w="3175" cap="flat" cmpd="sng" algn="ctr">
            <a:solidFill>
              <a:schemeClr val="accent1">
                <a:lumMod val="60000"/>
                <a:lumOff val="40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lt1"/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-578584256"/>
        <c:crosses val="autoZero"/>
      </c:ser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accent1"/>
    </a:solidFill>
    <a:ln w="9525" cap="flat" cmpd="sng" algn="ctr">
      <a:solidFill>
        <a:schemeClr val="accent1"/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95">
  <cs:axisTitle>
    <cs:lnRef idx="0"/>
    <cs:fillRef idx="0"/>
    <cs:effectRef idx="0"/>
    <cs:fontRef idx="minor">
      <a:schemeClr val="lt1"/>
    </cs:fontRef>
    <cs:defRPr sz="900" b="1" kern="1200"/>
  </cs:axisTitle>
  <cs:categoryAxis>
    <cs:lnRef idx="0">
      <cs:styleClr val="0"/>
    </cs:lnRef>
    <cs:fillRef idx="0"/>
    <cs:effectRef idx="0"/>
    <cs:fontRef idx="minor">
      <a:schemeClr val="lt1"/>
    </cs:fontRef>
    <cs:defRPr sz="900" kern="1200" cap="all" spc="150" normalizeH="0" baseline="0"/>
  </cs:categoryAxis>
  <cs:chartArea>
    <cs:lnRef idx="0">
      <cs:styleClr val="0"/>
    </cs:lnRef>
    <cs:fillRef idx="0">
      <cs:styleClr val="0"/>
    </cs:fillRef>
    <cs:effectRef idx="0"/>
    <cs:fontRef idx="minor">
      <a:schemeClr val="dk1"/>
    </cs:fontRef>
    <cs:spPr>
      <a:solidFill>
        <a:schemeClr val="phClr"/>
      </a:solidFill>
      <a:ln w="9525" cap="flat" cmpd="sng" algn="ctr">
        <a:solidFill>
          <a:schemeClr val="phClr"/>
        </a:solidFill>
        <a:round/>
      </a:ln>
    </cs:spPr>
    <cs:defRPr sz="1000" kern="1200"/>
  </cs:chartArea>
  <cs:dataLabel>
    <cs:lnRef idx="0"/>
    <cs:fillRef idx="0">
      <cs:styleClr val="auto"/>
    </cs:fillRef>
    <cs:effectRef idx="0"/>
    <cs:fontRef idx="minor">
      <a:schemeClr val="lt1"/>
    </cs:fontRef>
    <cs:spPr>
      <a:solidFill>
        <a:schemeClr val="phClr">
          <a:alpha val="70000"/>
        </a:schemeClr>
      </a:solidFill>
    </cs:spPr>
    <cs:defRPr sz="900" kern="1200"/>
  </cs:dataLabel>
  <cs:dataLabelCallout>
    <cs:lnRef idx="0">
      <cs:styleClr val="auto"/>
    </cs:lnRef>
    <cs:fillRef idx="0"/>
    <cs:effectRef idx="0"/>
    <cs:fontRef idx="minor">
      <cs:styleClr val="auto"/>
    </cs:fontRef>
    <cs:spPr>
      <a:solidFill>
        <a:schemeClr val="lt1"/>
      </a:solidFill>
      <a:ln>
        <a:solidFill>
          <a:schemeClr val="phClr"/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0">
      <cs:styleClr val="auto"/>
    </cs:fillRef>
    <cs:effectRef idx="0"/>
    <cs:fontRef idx="minor">
      <a:schemeClr val="dk1"/>
    </cs:fontRef>
    <cs:spPr>
      <a:solidFill>
        <a:schemeClr val="phClr">
          <a:lumMod val="20000"/>
          <a:lumOff val="80000"/>
        </a:schemeClr>
      </a:solidFill>
    </cs:spPr>
  </cs:dataPoint>
  <cs:dataPoint3D>
    <cs:lnRef idx="0"/>
    <cs:fillRef idx="0">
      <cs:styleClr val="auto"/>
    </cs:fillRef>
    <cs:effectRef idx="0"/>
    <cs:fontRef idx="minor">
      <a:schemeClr val="dk1"/>
    </cs:fontRef>
    <cs:spPr>
      <a:solidFill>
        <a:schemeClr val="phClr">
          <a:lumMod val="20000"/>
          <a:lumOff val="80000"/>
        </a:schemeClr>
      </a:solidFill>
      <a:sp3d/>
    </cs:spPr>
  </cs:dataPoint3D>
  <cs:dataPointLine>
    <cs:lnRef idx="0">
      <cs:styleClr val="auto"/>
    </cs:lnRef>
    <cs:fillRef idx="0"/>
    <cs:effectRef idx="0">
      <cs:styleClr val="auto"/>
    </cs:effectRef>
    <cs:fontRef idx="minor">
      <a:schemeClr val="dk1"/>
    </cs:fontRef>
    <cs:spPr>
      <a:ln w="34925" cap="rnd">
        <a:solidFill>
          <a:schemeClr val="lt1"/>
        </a:solidFill>
        <a:round/>
      </a:ln>
      <a:effectLst>
        <a:outerShdw dist="25400" dir="2700000" algn="tl" rotWithShape="0">
          <a:schemeClr val="phClr"/>
        </a:outerShdw>
      </a:effectLst>
    </cs:spPr>
  </cs:dataPointLine>
  <cs:dataPointMarker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  <a:ln w="22225">
        <a:solidFill>
          <a:schemeClr val="lt1"/>
        </a:solidFill>
        <a:round/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>
      <cs:styleClr val="0"/>
    </cs:lnRef>
    <cs:fillRef idx="0"/>
    <cs:effectRef idx="0"/>
    <cs:fontRef idx="minor">
      <a:schemeClr val="lt1"/>
    </cs:fontRef>
    <cs:spPr>
      <a:ln w="9525">
        <a:solidFill>
          <a:schemeClr val="phClr">
            <a:lumMod val="60000"/>
            <a:lumOff val="40000"/>
          </a:schemeClr>
        </a:solidFill>
      </a:ln>
    </cs:spPr>
    <cs:defRPr sz="900" kern="1200"/>
  </cs:dataTable>
  <cs:downBar>
    <cs:lnRef idx="0">
      <cs:styleClr val="0"/>
    </cs:lnRef>
    <cs:fillRef idx="0"/>
    <cs:effectRef idx="0"/>
    <cs:fontRef idx="minor">
      <a:schemeClr val="dk1"/>
    </cs:fontRef>
    <cs:spPr>
      <a:solidFill>
        <a:schemeClr val="dk1">
          <a:lumMod val="35000"/>
          <a:lumOff val="65000"/>
        </a:schemeClr>
      </a:solidFill>
      <a:ln w="9525">
        <a:solidFill>
          <a:schemeClr val="phClr">
            <a:lumMod val="60000"/>
            <a:lumOff val="40000"/>
          </a:schemeClr>
        </a:solidFill>
      </a:ln>
    </cs:spPr>
  </cs:downBar>
  <cs:dropLine>
    <cs:lnRef idx="0">
      <cs:styleClr val="0"/>
    </cs:lnRef>
    <cs:fillRef idx="0"/>
    <cs:effectRef idx="0"/>
    <cs:fontRef idx="minor">
      <a:schemeClr val="dk1"/>
    </cs:fontRef>
    <cs:spPr>
      <a:ln w="9525">
        <a:solidFill>
          <a:schemeClr val="phClr">
            <a:lumMod val="60000"/>
            <a:lumOff val="40000"/>
          </a:schemeClr>
        </a:solidFill>
        <a:prstDash val="dash"/>
      </a:ln>
    </cs:spPr>
  </cs:dropLine>
  <cs:errorBar>
    <cs:lnRef idx="0">
      <cs:styleClr val="0"/>
    </cs:lnRef>
    <cs:fillRef idx="0"/>
    <cs:effectRef idx="0"/>
    <cs:fontRef idx="minor">
      <a:schemeClr val="dk1"/>
    </cs:fontRef>
    <cs:spPr>
      <a:ln w="9525">
        <a:solidFill>
          <a:schemeClr val="phClr">
            <a:lumMod val="60000"/>
            <a:lumOff val="40000"/>
          </a:schemeClr>
        </a:solidFill>
        <a:round/>
      </a:ln>
      <a:effectLst>
        <a:glow rad="25400">
          <a:schemeClr val="lt1"/>
        </a:glow>
      </a:effectLst>
    </cs:spPr>
  </cs:errorBar>
  <cs:floor>
    <cs:lnRef idx="0"/>
    <cs:fillRef idx="0">
      <cs:styleClr val="0"/>
    </cs:fillRef>
    <cs:effectRef idx="0"/>
    <cs:fontRef idx="minor">
      <a:schemeClr val="dk1"/>
    </cs:fontRef>
    <cs:spPr>
      <a:solidFill>
        <a:schemeClr val="phClr">
          <a:alpha val="30000"/>
        </a:schemeClr>
      </a:solidFill>
      <a:sp3d/>
    </cs:spPr>
  </cs:floor>
  <cs:gridlineMajor>
    <cs:lnRef idx="0">
      <cs:styleClr val="0"/>
    </cs:lnRef>
    <cs:fillRef idx="0"/>
    <cs:effectRef idx="0"/>
    <cs:fontRef idx="minor">
      <a:schemeClr val="dk1"/>
    </cs:fontRef>
    <cs:spPr>
      <a:ln w="9525" cap="flat" cmpd="sng" algn="ctr">
        <a:solidFill>
          <a:schemeClr val="lt1">
            <a:lumMod val="60000"/>
            <a:lumOff val="40000"/>
          </a:schemeClr>
        </a:solidFill>
        <a:round/>
      </a:ln>
    </cs:spPr>
  </cs:gridlineMajor>
  <cs:gridlineMinor>
    <cs:lnRef idx="0">
      <cs:styleClr val="0"/>
    </cs:lnRef>
    <cs:fillRef idx="0"/>
    <cs:effectRef idx="0"/>
    <cs:fontRef idx="minor">
      <a:schemeClr val="dk1"/>
    </cs:fontRef>
    <cs:spPr>
      <a:ln>
        <a:solidFill>
          <a:schemeClr val="lt1">
            <a:lumMod val="50000"/>
            <a:lumOff val="50000"/>
          </a:schemeClr>
        </a:solidFill>
      </a:ln>
    </cs:spPr>
  </cs:gridlineMinor>
  <cs:hiLoLine>
    <cs:lnRef idx="0">
      <cs:styleClr val="0"/>
    </cs:lnRef>
    <cs:fillRef idx="0"/>
    <cs:effectRef idx="0"/>
    <cs:fontRef idx="minor">
      <a:schemeClr val="dk1"/>
    </cs:fontRef>
    <cs:spPr>
      <a:ln w="9525">
        <a:solidFill>
          <a:schemeClr val="phClr">
            <a:lumMod val="60000"/>
            <a:lumOff val="40000"/>
          </a:schemeClr>
        </a:solidFill>
        <a:prstDash val="dash"/>
      </a:ln>
    </cs:spPr>
  </cs:hiLoLine>
  <cs:leaderLine>
    <cs:lnRef idx="0">
      <cs:styleClr val="0"/>
    </cs:lnRef>
    <cs:fillRef idx="0"/>
    <cs:effectRef idx="0"/>
    <cs:fontRef idx="minor">
      <a:schemeClr val="dk1"/>
    </cs:fontRef>
    <cs:spPr>
      <a:ln w="9525">
        <a:solidFill>
          <a:schemeClr val="phClr">
            <a:lumMod val="60000"/>
            <a:lumOff val="40000"/>
          </a:schemeClr>
        </a:solidFill>
      </a:ln>
    </cs:spPr>
  </cs:leaderLine>
  <cs:legend>
    <cs:lnRef idx="0"/>
    <cs:fillRef idx="0"/>
    <cs:effectRef idx="0"/>
    <cs:fontRef idx="minor">
      <a:schemeClr val="lt1"/>
    </cs:fontRef>
    <cs:defRPr sz="900" kern="1200"/>
  </cs:legend>
  <cs:plotArea>
    <cs:lnRef idx="0"/>
    <cs:fillRef idx="0"/>
    <cs:effectRef idx="0"/>
    <cs:fontRef idx="minor">
      <a:schemeClr val="dk1"/>
    </cs:fontRef>
  </cs:plotArea>
  <cs:plotArea3D>
    <cs:lnRef idx="0"/>
    <cs:fillRef idx="0"/>
    <cs:effectRef idx="0"/>
    <cs:fontRef idx="minor">
      <a:schemeClr val="dk1"/>
    </cs:fontRef>
  </cs:plotArea3D>
  <cs:seriesAxis>
    <cs:lnRef idx="0">
      <cs:styleClr val="0"/>
    </cs:lnRef>
    <cs:fillRef idx="0"/>
    <cs:effectRef idx="0"/>
    <cs:fontRef idx="minor">
      <a:schemeClr val="lt1"/>
    </cs:fontRef>
    <cs:spPr>
      <a:ln w="3175" cap="flat" cmpd="sng" algn="ctr">
        <a:solidFill>
          <a:schemeClr val="phClr">
            <a:lumMod val="60000"/>
            <a:lumOff val="40000"/>
          </a:schemeClr>
        </a:solidFill>
        <a:round/>
      </a:ln>
    </cs:spPr>
    <cs:defRPr sz="900" kern="1200"/>
  </cs:seriesAxis>
  <cs:seriesLine>
    <cs:lnRef idx="0">
      <cs:styleClr val="0"/>
    </cs:lnRef>
    <cs:fillRef idx="0"/>
    <cs:effectRef idx="0"/>
    <cs:fontRef idx="minor">
      <a:schemeClr val="dk1"/>
    </cs:fontRef>
    <cs:spPr>
      <a:ln w="9525">
        <a:solidFill>
          <a:schemeClr val="phClr">
            <a:lumMod val="60000"/>
            <a:lumOff val="40000"/>
            <a:tint val="50000"/>
          </a:schemeClr>
        </a:solidFill>
        <a:prstDash val="dash"/>
      </a:ln>
    </cs:spPr>
  </cs:seriesLine>
  <cs:title>
    <cs:lnRef idx="0"/>
    <cs:fillRef idx="0"/>
    <cs:effectRef idx="0"/>
    <cs:fontRef idx="minor">
      <a:schemeClr val="lt1"/>
    </cs:fontRef>
    <cs:defRPr sz="1500" b="1" kern="1200" cap="all" spc="100" normalizeH="0" baseline="0"/>
  </cs:title>
  <cs:trendline>
    <cs:lnRef idx="0"/>
    <cs:fillRef idx="0"/>
    <cs:effectRef idx="0"/>
    <cs:fontRef idx="minor">
      <a:schemeClr val="dk1"/>
    </cs:fontRef>
    <cs:spPr>
      <a:ln w="28575" cap="rnd">
        <a:solidFill>
          <a:schemeClr val="lt1">
            <a:alpha val="50000"/>
          </a:schemeClr>
        </a:solidFill>
        <a:round/>
      </a:ln>
    </cs:spPr>
  </cs:trendline>
  <cs:trendlineLabel>
    <cs:lnRef idx="0"/>
    <cs:fillRef idx="0"/>
    <cs:effectRef idx="0"/>
    <cs:fontRef idx="minor">
      <a:schemeClr val="lt1"/>
    </cs:fontRef>
    <cs:defRPr sz="900" kern="1200"/>
  </cs:trendlineLabel>
  <cs:upBar>
    <cs:lnRef idx="0">
      <cs:styleClr val="0"/>
    </cs:lnRef>
    <cs:fillRef idx="0"/>
    <cs:effectRef idx="0"/>
    <cs:fontRef idx="minor">
      <a:schemeClr val="dk1"/>
    </cs:fontRef>
    <cs:spPr>
      <a:solidFill>
        <a:schemeClr val="lt1">
          <a:lumMod val="95000"/>
        </a:schemeClr>
      </a:solidFill>
      <a:ln w="9525">
        <a:solidFill>
          <a:schemeClr val="phClr">
            <a:lumMod val="60000"/>
            <a:lumOff val="40000"/>
          </a:schemeClr>
        </a:solidFill>
      </a:ln>
    </cs:spPr>
  </cs:upBar>
  <cs:valueAxis>
    <cs:lnRef idx="0"/>
    <cs:fillRef idx="0"/>
    <cs:effectRef idx="0"/>
    <cs:fontRef idx="minor">
      <a:schemeClr val="lt1"/>
    </cs:fontRef>
    <cs:defRPr sz="900" kern="1200"/>
  </cs:valueAxis>
  <cs:wall>
    <cs:lnRef idx="0"/>
    <cs:fillRef idx="0"/>
    <cs:effectRef idx="0"/>
    <cs:fontRef idx="minor">
      <a:schemeClr val="dk1"/>
    </cs:fontRef>
  </cs:wall>
</cs:chartStyl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0</Words>
  <Characters>2</Characters>
  <Application>Microsoft Office Word</Application>
  <DocSecurity>0</DocSecurity>
  <Lines>1</Lines>
  <Paragraphs>1</Paragraphs>
  <ScaleCrop>false</ScaleCrop>
  <Company/>
  <LinksUpToDate>false</LinksUpToDate>
  <CharactersWithSpaces>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dcterms:created xsi:type="dcterms:W3CDTF">2022-05-05T21:51:00Z</dcterms:created>
  <dcterms:modified xsi:type="dcterms:W3CDTF">2022-05-05T21:56:00Z</dcterms:modified>
</cp:coreProperties>
</file>